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5E" w:rsidRPr="00EE2DBF" w:rsidRDefault="002B695E" w:rsidP="00EE2DBF">
      <w:pPr>
        <w:pStyle w:val="a3"/>
        <w:numPr>
          <w:ilvl w:val="0"/>
          <w:numId w:val="1"/>
        </w:numPr>
        <w:spacing w:before="0" w:beforeAutospacing="0" w:after="0" w:afterAutospacing="0"/>
        <w:textAlignment w:val="baseline"/>
        <w:rPr>
          <w:rStyle w:val="a4"/>
          <w:rFonts w:ascii="inherit" w:hAnsi="inherit" w:cs="Arial"/>
          <w:color w:val="24890D"/>
          <w:sz w:val="30"/>
          <w:u w:val="single"/>
          <w:bdr w:val="none" w:sz="0" w:space="0" w:color="auto" w:frame="1"/>
        </w:rPr>
      </w:pPr>
      <w:bookmarkStart w:id="0" w:name="03"/>
      <w:r w:rsidRPr="00EE2DBF">
        <w:rPr>
          <w:rStyle w:val="a4"/>
          <w:rFonts w:ascii="inherit" w:hAnsi="inherit" w:cs="Arial"/>
          <w:color w:val="24890D"/>
          <w:sz w:val="30"/>
          <w:u w:val="single"/>
          <w:bdr w:val="none" w:sz="0" w:space="0" w:color="auto" w:frame="1"/>
        </w:rPr>
        <w:t>Якщо права людини з інвалідністю порушені, куди можна звернутися?</w:t>
      </w:r>
      <w:bookmarkStart w:id="1" w:name="_GoBack"/>
      <w:bookmarkEnd w:id="0"/>
      <w:bookmarkEnd w:id="1"/>
    </w:p>
    <w:p w:rsidR="00EE2DBF" w:rsidRDefault="00EE2DBF" w:rsidP="00EE2DBF">
      <w:pPr>
        <w:pStyle w:val="a3"/>
        <w:spacing w:before="0" w:beforeAutospacing="0" w:after="0" w:afterAutospacing="0"/>
        <w:ind w:left="720"/>
        <w:textAlignment w:val="baseline"/>
        <w:rPr>
          <w:rFonts w:ascii="Arial" w:hAnsi="Arial" w:cs="Arial"/>
          <w:color w:val="2B2B2B"/>
        </w:rPr>
      </w:pP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Якщо права людини з інвалідністю порушені можна звернутися із заявою до органів Прокуратури або</w:t>
      </w:r>
      <w:r>
        <w:rPr>
          <w:rFonts w:ascii="Arial" w:hAnsi="Arial" w:cs="Arial"/>
          <w:color w:val="2B2B2B"/>
        </w:rPr>
        <w:br/>
        <w:t>до суду. Інваліди 1 та 2 груп звільняються від сплати судового збору та державного мита, крім підприємців-інвалідів, що звертаються до господарських судів.</w:t>
      </w:r>
    </w:p>
    <w:p w:rsidR="002B695E" w:rsidRDefault="002B695E" w:rsidP="002B695E">
      <w:pPr>
        <w:pStyle w:val="a3"/>
        <w:spacing w:before="0" w:beforeAutospacing="0" w:after="360" w:afterAutospacing="0"/>
        <w:jc w:val="right"/>
        <w:textAlignment w:val="baseline"/>
        <w:rPr>
          <w:rFonts w:ascii="Arial" w:hAnsi="Arial" w:cs="Arial"/>
          <w:color w:val="2B2B2B"/>
        </w:rPr>
      </w:pPr>
      <w:r>
        <w:rPr>
          <w:rFonts w:ascii="Arial" w:hAnsi="Arial" w:cs="Arial"/>
          <w:color w:val="2B2B2B"/>
        </w:rPr>
        <w:t>(Декрет КМУ «Про державне мито», стаття 4).</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Загальні гарантії доступу до суду в Україні закріплені у Конституції. Відповідно до частини першої статті 55 </w:t>
      </w:r>
      <w:r>
        <w:rPr>
          <w:rFonts w:ascii="Arial" w:hAnsi="Arial" w:cs="Arial"/>
          <w:i/>
          <w:iCs/>
          <w:color w:val="2B2B2B"/>
        </w:rPr>
        <w:t>«права і свободи людини і громадянина захищаються судом».</w:t>
      </w:r>
      <w:r>
        <w:rPr>
          <w:rFonts w:ascii="Arial" w:hAnsi="Arial" w:cs="Arial"/>
          <w:color w:val="2B2B2B"/>
        </w:rPr>
        <w:t> При цьому Конституція України базується на якнайширшому тлумаченні прав і свобод людини, гарантуючи у статті 22, що вони </w:t>
      </w:r>
      <w:r>
        <w:rPr>
          <w:rFonts w:ascii="Arial" w:hAnsi="Arial" w:cs="Arial"/>
          <w:i/>
          <w:iCs/>
          <w:color w:val="2B2B2B"/>
        </w:rPr>
        <w:t xml:space="preserve">«не є </w:t>
      </w:r>
      <w:proofErr w:type="spellStart"/>
      <w:r>
        <w:rPr>
          <w:rFonts w:ascii="Arial" w:hAnsi="Arial" w:cs="Arial"/>
          <w:i/>
          <w:iCs/>
          <w:color w:val="2B2B2B"/>
        </w:rPr>
        <w:t>вичер</w:t>
      </w:r>
      <w:proofErr w:type="spellEnd"/>
      <w:r>
        <w:rPr>
          <w:rFonts w:ascii="Arial" w:hAnsi="Arial" w:cs="Arial"/>
          <w:i/>
          <w:iCs/>
          <w:color w:val="2B2B2B"/>
        </w:rPr>
        <w:t>пними»</w:t>
      </w:r>
      <w:r>
        <w:rPr>
          <w:rFonts w:ascii="Arial" w:hAnsi="Arial" w:cs="Arial"/>
          <w:color w:val="2B2B2B"/>
        </w:rPr>
        <w:t> і </w:t>
      </w:r>
      <w:r>
        <w:rPr>
          <w:rFonts w:ascii="Arial" w:hAnsi="Arial" w:cs="Arial"/>
          <w:i/>
          <w:iCs/>
          <w:color w:val="2B2B2B"/>
        </w:rPr>
        <w:t>«не можуть бути скасовані»</w:t>
      </w:r>
      <w:r>
        <w:rPr>
          <w:rFonts w:ascii="Arial" w:hAnsi="Arial" w:cs="Arial"/>
          <w:color w:val="2B2B2B"/>
        </w:rPr>
        <w:t>. Окрім цього частина друга статті 3 Конституції України наголошує, що </w:t>
      </w:r>
      <w:r>
        <w:rPr>
          <w:rFonts w:ascii="Arial" w:hAnsi="Arial" w:cs="Arial"/>
          <w:i/>
          <w:iCs/>
          <w:color w:val="2B2B2B"/>
        </w:rPr>
        <w:t>«права і свободи людини визначають зміст і спрямованість діяльності держави. Держава відповідає перед людиною за свою діяльність».</w:t>
      </w:r>
      <w:r>
        <w:rPr>
          <w:rFonts w:ascii="Arial" w:hAnsi="Arial" w:cs="Arial"/>
          <w:color w:val="2B2B2B"/>
        </w:rPr>
        <w:t> Співвідношення усіх цих положень дає підстави стверджувати, що Конституція України гарантує судовий захист невичерпного обсягу прав і свобод людини і громадянина. Зрештою частина четверта статті 55 Конституції гарантує кожному після використання всіх національних засобів правового захисту можливість </w:t>
      </w:r>
      <w:r>
        <w:rPr>
          <w:rFonts w:ascii="Arial" w:hAnsi="Arial" w:cs="Arial"/>
          <w:i/>
          <w:iCs/>
          <w:color w:val="2B2B2B"/>
        </w:rPr>
        <w:t>«звертатися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В Україні правосуддя здійснюється виключно судами. Судочинство здійснюється Конституційним Судом України</w:t>
      </w:r>
      <w:r>
        <w:rPr>
          <w:rFonts w:ascii="Arial" w:hAnsi="Arial" w:cs="Arial"/>
          <w:color w:val="2B2B2B"/>
        </w:rPr>
        <w:br/>
        <w:t>та судами загальної юрисдикції. Громадяни можуть звертатися до Конституційного Суду лише з питань офіційного тлумачення Конституції та законів України </w:t>
      </w:r>
      <w:r>
        <w:rPr>
          <w:rFonts w:ascii="Arial" w:hAnsi="Arial" w:cs="Arial"/>
          <w:i/>
          <w:iCs/>
          <w:color w:val="2B2B2B"/>
        </w:rPr>
        <w:t>«з метою забезпечення реалізації чи захисту конституційних прав та свобод людини і громадянина, а також прав юридичної особи».</w:t>
      </w:r>
    </w:p>
    <w:p w:rsidR="002B695E" w:rsidRDefault="002B695E" w:rsidP="002B695E">
      <w:pPr>
        <w:pStyle w:val="a3"/>
        <w:spacing w:before="0" w:beforeAutospacing="0" w:after="360" w:afterAutospacing="0"/>
        <w:jc w:val="right"/>
        <w:textAlignment w:val="baseline"/>
        <w:rPr>
          <w:rFonts w:ascii="Arial" w:hAnsi="Arial" w:cs="Arial"/>
          <w:color w:val="2B2B2B"/>
        </w:rPr>
      </w:pPr>
      <w:r>
        <w:rPr>
          <w:rFonts w:ascii="Arial" w:hAnsi="Arial" w:cs="Arial"/>
          <w:color w:val="2B2B2B"/>
        </w:rPr>
        <w:t>(Закон України «Про Конституційний суд України», стаття 42).</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b/>
          <w:bCs/>
          <w:color w:val="2B2B2B"/>
        </w:rPr>
        <w:t>До відома</w:t>
      </w:r>
      <w:r>
        <w:rPr>
          <w:rFonts w:ascii="Arial" w:hAnsi="Arial" w:cs="Arial"/>
          <w:color w:val="2B2B2B"/>
        </w:rPr>
        <w:br/>
        <w:t>Частина перша статті 13 Конвенції ООН про права інвалідів зобов’язує держави-учасниці забезпечити </w:t>
      </w:r>
      <w:r>
        <w:rPr>
          <w:rFonts w:ascii="Arial" w:hAnsi="Arial" w:cs="Arial"/>
          <w:i/>
          <w:iCs/>
          <w:color w:val="2B2B2B"/>
        </w:rPr>
        <w:t>«людям з інвалідністю нарівні з іншими ефективний доступ до правосуддя, зокрема передбачаючи процесуальні та відповідні вікові корективи, які полегшують виконання ними своєї ефективної ролі прямих і опосередкованих учасників, у тому числі свідків, на всіх стадіях юридичного процесу, зокрема на стадії розслідування та інших стадіях попереднього провадження».</w:t>
      </w:r>
    </w:p>
    <w:p w:rsidR="002B695E" w:rsidRDefault="00EE2DBF" w:rsidP="002B695E">
      <w:pPr>
        <w:pStyle w:val="a3"/>
        <w:spacing w:before="0" w:beforeAutospacing="0" w:after="0" w:afterAutospacing="0"/>
        <w:textAlignment w:val="baseline"/>
        <w:rPr>
          <w:rStyle w:val="a4"/>
          <w:rFonts w:ascii="inherit" w:hAnsi="inherit" w:cs="Arial"/>
          <w:color w:val="24890D"/>
          <w:u w:val="single"/>
          <w:bdr w:val="none" w:sz="0" w:space="0" w:color="auto" w:frame="1"/>
        </w:rPr>
      </w:pPr>
      <w:bookmarkStart w:id="2" w:name="04"/>
      <w:r w:rsidRPr="00EE2DBF">
        <w:rPr>
          <w:rStyle w:val="a4"/>
          <w:rFonts w:ascii="inherit" w:hAnsi="inherit" w:cs="Arial"/>
          <w:color w:val="24890D"/>
          <w:sz w:val="30"/>
          <w:u w:val="single"/>
          <w:bdr w:val="none" w:sz="0" w:space="0" w:color="auto" w:frame="1"/>
        </w:rPr>
        <w:t>2</w:t>
      </w:r>
      <w:r w:rsidR="002B695E" w:rsidRPr="00EE2DBF">
        <w:rPr>
          <w:rStyle w:val="a4"/>
          <w:rFonts w:ascii="inherit" w:hAnsi="inherit" w:cs="Arial"/>
          <w:color w:val="24890D"/>
          <w:sz w:val="30"/>
          <w:u w:val="single"/>
          <w:bdr w:val="none" w:sz="0" w:space="0" w:color="auto" w:frame="1"/>
        </w:rPr>
        <w:t>. Які пільги мають люди з інвалідністю при зверненні до суду?</w:t>
      </w:r>
      <w:bookmarkEnd w:id="2"/>
    </w:p>
    <w:p w:rsidR="00EE2DBF" w:rsidRDefault="00EE2DBF" w:rsidP="002B695E">
      <w:pPr>
        <w:pStyle w:val="a3"/>
        <w:spacing w:before="0" w:beforeAutospacing="0" w:after="0" w:afterAutospacing="0"/>
        <w:textAlignment w:val="baseline"/>
        <w:rPr>
          <w:rFonts w:ascii="Arial" w:hAnsi="Arial" w:cs="Arial"/>
          <w:color w:val="2B2B2B"/>
        </w:rPr>
      </w:pP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При зверненні до суду особа, яка звертається, повинна сплатити судовий збір. Судові витрати складаються з судового збору та витрат, пов’язаних з розглядом справи. Розмір судового збору, порядок його сплати і звільнення від сплати встановлюються законом.</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До витрат, пов’язаних з розглядом судової справи, належать:</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b/>
          <w:bCs/>
          <w:color w:val="2B2B2B"/>
        </w:rPr>
        <w:lastRenderedPageBreak/>
        <w:t>1)</w:t>
      </w:r>
      <w:r>
        <w:rPr>
          <w:rFonts w:ascii="Arial" w:hAnsi="Arial" w:cs="Arial"/>
          <w:color w:val="2B2B2B"/>
        </w:rPr>
        <w:t> витрати на інформаційно-технічне забезпечення; </w:t>
      </w:r>
      <w:r>
        <w:rPr>
          <w:rFonts w:ascii="Arial" w:hAnsi="Arial" w:cs="Arial"/>
          <w:color w:val="2B2B2B"/>
        </w:rPr>
        <w:br/>
      </w:r>
      <w:r>
        <w:rPr>
          <w:rFonts w:ascii="Arial" w:hAnsi="Arial" w:cs="Arial"/>
          <w:b/>
          <w:bCs/>
          <w:color w:val="2B2B2B"/>
        </w:rPr>
        <w:t>2)</w:t>
      </w:r>
      <w:r>
        <w:rPr>
          <w:rFonts w:ascii="Arial" w:hAnsi="Arial" w:cs="Arial"/>
          <w:color w:val="2B2B2B"/>
        </w:rPr>
        <w:t> витрати на правову допомогу; </w:t>
      </w:r>
      <w:r>
        <w:rPr>
          <w:rFonts w:ascii="Arial" w:hAnsi="Arial" w:cs="Arial"/>
          <w:color w:val="2B2B2B"/>
        </w:rPr>
        <w:br/>
      </w:r>
      <w:r>
        <w:rPr>
          <w:rFonts w:ascii="Arial" w:hAnsi="Arial" w:cs="Arial"/>
          <w:b/>
          <w:bCs/>
          <w:color w:val="2B2B2B"/>
        </w:rPr>
        <w:t>3)</w:t>
      </w:r>
      <w:r>
        <w:rPr>
          <w:rFonts w:ascii="Arial" w:hAnsi="Arial" w:cs="Arial"/>
          <w:color w:val="2B2B2B"/>
        </w:rPr>
        <w:t> витрати сторін та їх представників, що пов’язані з явкою до суду; </w:t>
      </w:r>
      <w:r>
        <w:rPr>
          <w:rFonts w:ascii="Arial" w:hAnsi="Arial" w:cs="Arial"/>
          <w:color w:val="2B2B2B"/>
        </w:rPr>
        <w:br/>
      </w:r>
      <w:r>
        <w:rPr>
          <w:rFonts w:ascii="Arial" w:hAnsi="Arial" w:cs="Arial"/>
          <w:b/>
          <w:bCs/>
          <w:color w:val="2B2B2B"/>
        </w:rPr>
        <w:t>4)</w:t>
      </w:r>
      <w:r>
        <w:rPr>
          <w:rFonts w:ascii="Arial" w:hAnsi="Arial" w:cs="Arial"/>
          <w:color w:val="2B2B2B"/>
        </w:rPr>
        <w:t> витрати, пов’язані із залученням свідків, спеціалістів, перекладачів та проведенням судових експертиз; </w:t>
      </w:r>
      <w:r>
        <w:rPr>
          <w:rFonts w:ascii="Arial" w:hAnsi="Arial" w:cs="Arial"/>
          <w:color w:val="2B2B2B"/>
        </w:rPr>
        <w:br/>
      </w:r>
      <w:r>
        <w:rPr>
          <w:rFonts w:ascii="Arial" w:hAnsi="Arial" w:cs="Arial"/>
          <w:b/>
          <w:bCs/>
          <w:color w:val="2B2B2B"/>
        </w:rPr>
        <w:t>5)</w:t>
      </w:r>
      <w:r>
        <w:rPr>
          <w:rFonts w:ascii="Arial" w:hAnsi="Arial" w:cs="Arial"/>
          <w:color w:val="2B2B2B"/>
        </w:rPr>
        <w:t> витрати, пов’язані з проведенням огляду доказів за місцем їх знаходження та вчиненням інших дій, необхідних для розгляду справи. До витрат на інформаційно-технічне забезпечення розгляду справи відносяться витрати, пов’язані з інформуванням учасників цивільного процесу про хід і результати розгляду справи, а також витрати, пов’язані з виготовленням та видачею копій судових рішень. Розмір та порядок оплати витрат на інформаційно-технічне забезпечення розгляду справи залежно від категорії справ встановлюються Кабінетом Міністрів України.</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Не підлягають оплаті при зверненні до суду і покладаються на сторони після розгляду справи судом витрати на інформаційно-технічне забезпечення у справах про:</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b/>
          <w:bCs/>
          <w:color w:val="2B2B2B"/>
        </w:rPr>
        <w:t>1)</w:t>
      </w:r>
      <w:r>
        <w:rPr>
          <w:rFonts w:ascii="Arial" w:hAnsi="Arial" w:cs="Arial"/>
          <w:color w:val="2B2B2B"/>
        </w:rPr>
        <w:t> поновлення на роботі;</w:t>
      </w:r>
      <w:r>
        <w:rPr>
          <w:rFonts w:ascii="Arial" w:hAnsi="Arial" w:cs="Arial"/>
          <w:color w:val="2B2B2B"/>
        </w:rPr>
        <w:br/>
      </w:r>
      <w:r>
        <w:rPr>
          <w:rFonts w:ascii="Arial" w:hAnsi="Arial" w:cs="Arial"/>
          <w:b/>
          <w:bCs/>
          <w:color w:val="2B2B2B"/>
        </w:rPr>
        <w:t>2)</w:t>
      </w:r>
      <w:r>
        <w:rPr>
          <w:rFonts w:ascii="Arial" w:hAnsi="Arial" w:cs="Arial"/>
          <w:color w:val="2B2B2B"/>
        </w:rPr>
        <w:t> стягнення заробітної плати, компенсацій працівникам, вихідної допомоги, відшкодування за затримку їх виплати;</w:t>
      </w:r>
      <w:r>
        <w:rPr>
          <w:rFonts w:ascii="Arial" w:hAnsi="Arial" w:cs="Arial"/>
          <w:color w:val="2B2B2B"/>
        </w:rPr>
        <w:br/>
      </w:r>
      <w:r>
        <w:rPr>
          <w:rFonts w:ascii="Arial" w:hAnsi="Arial" w:cs="Arial"/>
          <w:b/>
          <w:bCs/>
          <w:color w:val="2B2B2B"/>
        </w:rPr>
        <w:t>3)</w:t>
      </w:r>
      <w:r>
        <w:rPr>
          <w:rFonts w:ascii="Arial" w:hAnsi="Arial" w:cs="Arial"/>
          <w:color w:val="2B2B2B"/>
        </w:rPr>
        <w:t> відшкодування шкоди, завданої каліцтвом, іншим ушкодженням здоров’я або смертю фізичної особи;</w:t>
      </w:r>
      <w:r>
        <w:rPr>
          <w:rFonts w:ascii="Arial" w:hAnsi="Arial" w:cs="Arial"/>
          <w:color w:val="2B2B2B"/>
        </w:rPr>
        <w:br/>
      </w:r>
      <w:r>
        <w:rPr>
          <w:rFonts w:ascii="Arial" w:hAnsi="Arial" w:cs="Arial"/>
          <w:b/>
          <w:bCs/>
          <w:color w:val="2B2B2B"/>
        </w:rPr>
        <w:t>4)</w:t>
      </w:r>
      <w:r>
        <w:rPr>
          <w:rFonts w:ascii="Arial" w:hAnsi="Arial" w:cs="Arial"/>
          <w:color w:val="2B2B2B"/>
        </w:rPr>
        <w:t> стягнення аліментів;</w:t>
      </w:r>
      <w:r>
        <w:rPr>
          <w:rFonts w:ascii="Arial" w:hAnsi="Arial" w:cs="Arial"/>
          <w:color w:val="2B2B2B"/>
        </w:rPr>
        <w:br/>
      </w:r>
      <w:r>
        <w:rPr>
          <w:rFonts w:ascii="Arial" w:hAnsi="Arial" w:cs="Arial"/>
          <w:b/>
          <w:bCs/>
          <w:color w:val="2B2B2B"/>
        </w:rPr>
        <w:t>5)</w:t>
      </w:r>
      <w:r>
        <w:rPr>
          <w:rFonts w:ascii="Arial" w:hAnsi="Arial" w:cs="Arial"/>
          <w:color w:val="2B2B2B"/>
        </w:rPr>
        <w:t> визнання батьківства або материнства.</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 xml:space="preserve">Не підлягають оплаті витрати на </w:t>
      </w:r>
      <w:proofErr w:type="spellStart"/>
      <w:r>
        <w:rPr>
          <w:rFonts w:ascii="Arial" w:hAnsi="Arial" w:cs="Arial"/>
          <w:color w:val="2B2B2B"/>
        </w:rPr>
        <w:t>інформаційнотехнічне</w:t>
      </w:r>
      <w:proofErr w:type="spellEnd"/>
      <w:r>
        <w:rPr>
          <w:rFonts w:ascii="Arial" w:hAnsi="Arial" w:cs="Arial"/>
          <w:color w:val="2B2B2B"/>
        </w:rPr>
        <w:t xml:space="preserve"> забезпечення у справах про:</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b/>
          <w:bCs/>
          <w:color w:val="2B2B2B"/>
        </w:rPr>
        <w:t>1)</w:t>
      </w:r>
      <w:r>
        <w:rPr>
          <w:rFonts w:ascii="Arial" w:hAnsi="Arial" w:cs="Arial"/>
          <w:color w:val="2B2B2B"/>
        </w:rPr>
        <w:t> обмеження цивільної дієздатності фізичної особи, визнання фізичної особи недієздатною та поновлення цивільної дієздатності фізичної особи;</w:t>
      </w:r>
      <w:r>
        <w:rPr>
          <w:rFonts w:ascii="Arial" w:hAnsi="Arial" w:cs="Arial"/>
          <w:color w:val="2B2B2B"/>
        </w:rPr>
        <w:br/>
      </w:r>
      <w:r>
        <w:rPr>
          <w:rFonts w:ascii="Arial" w:hAnsi="Arial" w:cs="Arial"/>
          <w:b/>
          <w:bCs/>
          <w:color w:val="2B2B2B"/>
        </w:rPr>
        <w:t>2)</w:t>
      </w:r>
      <w:r>
        <w:rPr>
          <w:rFonts w:ascii="Arial" w:hAnsi="Arial" w:cs="Arial"/>
          <w:color w:val="2B2B2B"/>
        </w:rPr>
        <w:t> надання неповнолітній особі повної цивільної дієздатності;</w:t>
      </w:r>
      <w:r>
        <w:rPr>
          <w:rFonts w:ascii="Arial" w:hAnsi="Arial" w:cs="Arial"/>
          <w:color w:val="2B2B2B"/>
        </w:rPr>
        <w:br/>
      </w:r>
      <w:r>
        <w:rPr>
          <w:rFonts w:ascii="Arial" w:hAnsi="Arial" w:cs="Arial"/>
          <w:b/>
          <w:bCs/>
          <w:color w:val="2B2B2B"/>
        </w:rPr>
        <w:t>3)</w:t>
      </w:r>
      <w:r>
        <w:rPr>
          <w:rFonts w:ascii="Arial" w:hAnsi="Arial" w:cs="Arial"/>
          <w:color w:val="2B2B2B"/>
        </w:rPr>
        <w:t> надання особі психіатричної допомоги в примусовому порядку;</w:t>
      </w:r>
      <w:r>
        <w:rPr>
          <w:rFonts w:ascii="Arial" w:hAnsi="Arial" w:cs="Arial"/>
          <w:color w:val="2B2B2B"/>
        </w:rPr>
        <w:br/>
      </w:r>
      <w:r>
        <w:rPr>
          <w:rFonts w:ascii="Arial" w:hAnsi="Arial" w:cs="Arial"/>
          <w:b/>
          <w:bCs/>
          <w:color w:val="2B2B2B"/>
        </w:rPr>
        <w:t>4)</w:t>
      </w:r>
      <w:r>
        <w:rPr>
          <w:rFonts w:ascii="Arial" w:hAnsi="Arial" w:cs="Arial"/>
          <w:color w:val="2B2B2B"/>
        </w:rPr>
        <w:t> обов’язкову госпіталізацію до протитуберкульозного закладу;</w:t>
      </w:r>
      <w:r>
        <w:rPr>
          <w:rFonts w:ascii="Arial" w:hAnsi="Arial" w:cs="Arial"/>
          <w:color w:val="2B2B2B"/>
        </w:rPr>
        <w:br/>
      </w:r>
      <w:r>
        <w:rPr>
          <w:rFonts w:ascii="Arial" w:hAnsi="Arial" w:cs="Arial"/>
          <w:b/>
          <w:bCs/>
          <w:color w:val="2B2B2B"/>
        </w:rPr>
        <w:t>5)</w:t>
      </w:r>
      <w:r>
        <w:rPr>
          <w:rFonts w:ascii="Arial" w:hAnsi="Arial" w:cs="Arial"/>
          <w:color w:val="2B2B2B"/>
        </w:rPr>
        <w:t> відшкодування шкоди, завданої особі незаконними рішеннями, діями чи бездіяльністю органу державної влади, органу влади Автономної Республіки Крим або органу місцевого самоврядування, їх посадовою або службовою особою, а так само незаконними рішеннями, діями чи бездіяльністю органів дізнання, досудового слідства, прокуратури або суду;</w:t>
      </w:r>
      <w:r>
        <w:rPr>
          <w:rFonts w:ascii="Arial" w:hAnsi="Arial" w:cs="Arial"/>
          <w:color w:val="2B2B2B"/>
        </w:rPr>
        <w:br/>
      </w:r>
      <w:r>
        <w:rPr>
          <w:rFonts w:ascii="Arial" w:hAnsi="Arial" w:cs="Arial"/>
          <w:b/>
          <w:bCs/>
          <w:color w:val="2B2B2B"/>
        </w:rPr>
        <w:t>6)</w:t>
      </w:r>
      <w:r>
        <w:rPr>
          <w:rFonts w:ascii="Arial" w:hAnsi="Arial" w:cs="Arial"/>
          <w:color w:val="2B2B2B"/>
        </w:rPr>
        <w:t> оголошення фізичної особи померлою внаслідок надзвичайних ситуацій техногенного та природного характеру.</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Не підлягають оплаті витрати на інформаційно-технічне забезпечення у справах, в яких, у випадках, встановлених законом, представництво інтересів громадянина або держави в суді здійснює прокурор.</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 xml:space="preserve">Не підлягають оплаті витрати на </w:t>
      </w:r>
      <w:proofErr w:type="spellStart"/>
      <w:r>
        <w:rPr>
          <w:rFonts w:ascii="Arial" w:hAnsi="Arial" w:cs="Arial"/>
          <w:color w:val="2B2B2B"/>
        </w:rPr>
        <w:t>інформаційнотехнічне</w:t>
      </w:r>
      <w:proofErr w:type="spellEnd"/>
      <w:r>
        <w:rPr>
          <w:rFonts w:ascii="Arial" w:hAnsi="Arial" w:cs="Arial"/>
          <w:color w:val="2B2B2B"/>
        </w:rPr>
        <w:t xml:space="preserve"> забезпечення у справах про захист прав малолітніх чи неповнолітніх осіб у випадках, якщо представництво їх інтересів у суді відповідно до закону або міжнародного договору, згоду на обов’язковість якого надано Верховною Радою України, здійснюють Міністерство юстиції України та/чи органи опіки та піклування або служби у справах дітей.</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 xml:space="preserve">Суд, враховуючи майновий стан сторони, може своєю ухвалою відстрочити або розстрочити сплату судового збору та витрат на інформаційно-технічне </w:t>
      </w:r>
      <w:r>
        <w:rPr>
          <w:rFonts w:ascii="Arial" w:hAnsi="Arial" w:cs="Arial"/>
          <w:color w:val="2B2B2B"/>
        </w:rPr>
        <w:lastRenderedPageBreak/>
        <w:t>забезпечення розгляду справи на визначений строк, але не більше як до ухвалення судового рішення у справі.</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Якщо у встановлений судом строк судові витрати не будуть оплачені, заява відповідно до статті 207 ЦПКУ залишається без розгляду, або витрати стягуються за судовим рішенням у справі, коли оплата судових витрат була відстрочена або розстрочена до ухвалення цього рішення.</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З підстав, зазначених у частині першій цієї статті, суд може зменшити розмір належних до оплати судових витрат, пов’язаних з розглядом справи, або звільнити від їх оплати.</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Витрати, пов’язані з оплатою правової допомоги адвоката або іншого фахівця в галузі права, несуть сторони, крім випадків надання безоплатної правової допомоги.</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Граничний розмір компенсації витрат на правову допомогу встановлюється законом. Витрати фізичних осіб, пов’язані з оплатою правової допомоги при розгляді судом справ про оголошення померлою фізичної особи, яка пропала безвісти за обставин, що загрожували їй смертю або дають підстави вважати фізичну особу загиблою від певного нещасного випадку, або інших обставин внаслідок надзвичайних ситуацій техногенного та природного характеру, несуть юридичні особи, на території яких мав місце нещасний випадок внаслідок таких надзвичайних ситуацій.</w:t>
      </w:r>
    </w:p>
    <w:p w:rsidR="002B695E" w:rsidRPr="00EE2DBF" w:rsidRDefault="00EE2DBF" w:rsidP="002B695E">
      <w:pPr>
        <w:pStyle w:val="a3"/>
        <w:spacing w:before="0" w:beforeAutospacing="0" w:after="0" w:afterAutospacing="0"/>
        <w:textAlignment w:val="baseline"/>
        <w:rPr>
          <w:rStyle w:val="a4"/>
          <w:rFonts w:ascii="inherit" w:hAnsi="inherit" w:cs="Arial"/>
          <w:color w:val="24890D"/>
          <w:sz w:val="30"/>
          <w:u w:val="single"/>
          <w:bdr w:val="none" w:sz="0" w:space="0" w:color="auto" w:frame="1"/>
        </w:rPr>
      </w:pPr>
      <w:bookmarkStart w:id="3" w:name="08"/>
      <w:r w:rsidRPr="00EE2DBF">
        <w:rPr>
          <w:rStyle w:val="a4"/>
          <w:rFonts w:ascii="inherit" w:hAnsi="inherit" w:cs="Arial"/>
          <w:color w:val="24890D"/>
          <w:sz w:val="30"/>
          <w:u w:val="single"/>
          <w:bdr w:val="none" w:sz="0" w:space="0" w:color="auto" w:frame="1"/>
        </w:rPr>
        <w:t>3</w:t>
      </w:r>
      <w:r w:rsidR="002B695E" w:rsidRPr="00EE2DBF">
        <w:rPr>
          <w:rStyle w:val="a4"/>
          <w:rFonts w:ascii="inherit" w:hAnsi="inherit" w:cs="Arial"/>
          <w:color w:val="24890D"/>
          <w:sz w:val="30"/>
          <w:u w:val="single"/>
          <w:bdr w:val="none" w:sz="0" w:space="0" w:color="auto" w:frame="1"/>
        </w:rPr>
        <w:t>. Хто може буди о</w:t>
      </w:r>
      <w:proofErr w:type="spellStart"/>
      <w:r w:rsidR="002B695E" w:rsidRPr="00EE2DBF">
        <w:rPr>
          <w:rStyle w:val="a4"/>
          <w:rFonts w:ascii="inherit" w:hAnsi="inherit" w:cs="Arial"/>
          <w:color w:val="24890D"/>
          <w:sz w:val="30"/>
          <w:u w:val="single"/>
          <w:bdr w:val="none" w:sz="0" w:space="0" w:color="auto" w:frame="1"/>
        </w:rPr>
        <w:t>формлений </w:t>
      </w:r>
      <w:r w:rsidR="002B695E" w:rsidRPr="00EE2DBF">
        <w:rPr>
          <w:rStyle w:val="a4"/>
          <w:rFonts w:ascii="inherit" w:hAnsi="inherit" w:cs="Arial"/>
          <w:i/>
          <w:iCs/>
          <w:color w:val="24890D"/>
          <w:sz w:val="30"/>
          <w:u w:val="single"/>
          <w:bdr w:val="none" w:sz="0" w:space="0" w:color="auto" w:frame="1"/>
        </w:rPr>
        <w:t>«помі</w:t>
      </w:r>
      <w:proofErr w:type="spellEnd"/>
      <w:r w:rsidR="002B695E" w:rsidRPr="00EE2DBF">
        <w:rPr>
          <w:rStyle w:val="a4"/>
          <w:rFonts w:ascii="inherit" w:hAnsi="inherit" w:cs="Arial"/>
          <w:i/>
          <w:iCs/>
          <w:color w:val="24890D"/>
          <w:sz w:val="30"/>
          <w:u w:val="single"/>
          <w:bdr w:val="none" w:sz="0" w:space="0" w:color="auto" w:frame="1"/>
        </w:rPr>
        <w:t>чником»</w:t>
      </w:r>
      <w:r w:rsidR="002B695E" w:rsidRPr="00EE2DBF">
        <w:rPr>
          <w:rStyle w:val="a4"/>
          <w:rFonts w:ascii="inherit" w:hAnsi="inherit" w:cs="Arial"/>
          <w:color w:val="24890D"/>
          <w:sz w:val="30"/>
          <w:u w:val="single"/>
          <w:bdr w:val="none" w:sz="0" w:space="0" w:color="auto" w:frame="1"/>
        </w:rPr>
        <w:t> для осіб, які внаслідок вад здоров’я не можуть самостійно реалізовувати свої права та виконувати обов’язки?</w:t>
      </w:r>
      <w:bookmarkEnd w:id="3"/>
    </w:p>
    <w:p w:rsidR="00EE2DBF" w:rsidRDefault="00EE2DBF" w:rsidP="002B695E">
      <w:pPr>
        <w:pStyle w:val="a3"/>
        <w:spacing w:before="0" w:beforeAutospacing="0" w:after="0" w:afterAutospacing="0"/>
        <w:textAlignment w:val="baseline"/>
        <w:rPr>
          <w:rFonts w:ascii="Arial" w:hAnsi="Arial" w:cs="Arial"/>
          <w:color w:val="2B2B2B"/>
        </w:rPr>
      </w:pP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 xml:space="preserve">Для того, щоб надавати допомогу людині з інвалідністю, не обов’язково бути його опікуном. Опікунство призначається у випадку визнання особи недієздатною. Наприклад, внаслідок психічного захворювання, після відповідного рішення </w:t>
      </w:r>
      <w:proofErr w:type="spellStart"/>
      <w:r>
        <w:rPr>
          <w:rFonts w:ascii="Arial" w:hAnsi="Arial" w:cs="Arial"/>
          <w:color w:val="2B2B2B"/>
        </w:rPr>
        <w:t>суду.Для</w:t>
      </w:r>
      <w:proofErr w:type="spellEnd"/>
      <w:r>
        <w:rPr>
          <w:rFonts w:ascii="Arial" w:hAnsi="Arial" w:cs="Arial"/>
          <w:color w:val="2B2B2B"/>
        </w:rPr>
        <w:t xml:space="preserve"> допомоги дієздатній фізичній особі у реалізації її прав та виконанні обов’язків може бути наданий </w:t>
      </w:r>
      <w:r>
        <w:rPr>
          <w:rFonts w:ascii="Arial" w:hAnsi="Arial" w:cs="Arial"/>
          <w:i/>
          <w:iCs/>
          <w:color w:val="2B2B2B"/>
        </w:rPr>
        <w:t>«помічник»</w:t>
      </w:r>
      <w:r>
        <w:rPr>
          <w:rFonts w:ascii="Arial" w:hAnsi="Arial" w:cs="Arial"/>
          <w:color w:val="2B2B2B"/>
        </w:rPr>
        <w:t>, як це передбачається Цивільним кодексом України.</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Дієздатна фізична особа, яка за станом здоров’я не може самостійно реалізовувати свої права та виконувати обов’язки, має право обрати с</w:t>
      </w:r>
      <w:proofErr w:type="spellStart"/>
      <w:r>
        <w:rPr>
          <w:rFonts w:ascii="Arial" w:hAnsi="Arial" w:cs="Arial"/>
          <w:color w:val="2B2B2B"/>
        </w:rPr>
        <w:t>обі </w:t>
      </w:r>
      <w:r>
        <w:rPr>
          <w:rFonts w:ascii="Arial" w:hAnsi="Arial" w:cs="Arial"/>
          <w:i/>
          <w:iCs/>
          <w:color w:val="2B2B2B"/>
        </w:rPr>
        <w:t>«помічника»</w:t>
      </w:r>
      <w:r>
        <w:rPr>
          <w:rFonts w:ascii="Arial" w:hAnsi="Arial" w:cs="Arial"/>
          <w:color w:val="2B2B2B"/>
        </w:rPr>
        <w:t>. </w:t>
      </w:r>
      <w:r>
        <w:rPr>
          <w:rFonts w:ascii="Arial" w:hAnsi="Arial" w:cs="Arial"/>
          <w:i/>
          <w:iCs/>
          <w:color w:val="2B2B2B"/>
        </w:rPr>
        <w:t>«Помічником»</w:t>
      </w:r>
      <w:r>
        <w:rPr>
          <w:rFonts w:ascii="Arial" w:hAnsi="Arial" w:cs="Arial"/>
          <w:color w:val="2B2B2B"/>
        </w:rPr>
        <w:t> п</w:t>
      </w:r>
      <w:proofErr w:type="spellEnd"/>
      <w:r>
        <w:rPr>
          <w:rFonts w:ascii="Arial" w:hAnsi="Arial" w:cs="Arial"/>
          <w:color w:val="2B2B2B"/>
        </w:rPr>
        <w:t>овина бути дієздатна фізична особа.</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За заявою особи, яка потребує допомоги, ім’я ї</w:t>
      </w:r>
      <w:proofErr w:type="spellStart"/>
      <w:r>
        <w:rPr>
          <w:rFonts w:ascii="Arial" w:hAnsi="Arial" w:cs="Arial"/>
          <w:color w:val="2B2B2B"/>
        </w:rPr>
        <w:t>ї </w:t>
      </w:r>
      <w:r>
        <w:rPr>
          <w:rFonts w:ascii="Arial" w:hAnsi="Arial" w:cs="Arial"/>
          <w:i/>
          <w:iCs/>
          <w:color w:val="2B2B2B"/>
        </w:rPr>
        <w:t>«помічника»</w:t>
      </w:r>
      <w:r>
        <w:rPr>
          <w:rFonts w:ascii="Arial" w:hAnsi="Arial" w:cs="Arial"/>
          <w:color w:val="2B2B2B"/>
        </w:rPr>
        <w:t> реєструєт</w:t>
      </w:r>
      <w:proofErr w:type="spellEnd"/>
      <w:r>
        <w:rPr>
          <w:rFonts w:ascii="Arial" w:hAnsi="Arial" w:cs="Arial"/>
          <w:color w:val="2B2B2B"/>
        </w:rPr>
        <w:t>ься органом опіки та піклування, що підтверджується відповідним д</w:t>
      </w:r>
      <w:proofErr w:type="spellStart"/>
      <w:r>
        <w:rPr>
          <w:rFonts w:ascii="Arial" w:hAnsi="Arial" w:cs="Arial"/>
          <w:color w:val="2B2B2B"/>
        </w:rPr>
        <w:t>окументом. </w:t>
      </w:r>
      <w:r>
        <w:rPr>
          <w:rFonts w:ascii="Arial" w:hAnsi="Arial" w:cs="Arial"/>
          <w:i/>
          <w:iCs/>
          <w:color w:val="2B2B2B"/>
        </w:rPr>
        <w:t>«П</w:t>
      </w:r>
      <w:proofErr w:type="spellEnd"/>
      <w:r>
        <w:rPr>
          <w:rFonts w:ascii="Arial" w:hAnsi="Arial" w:cs="Arial"/>
          <w:i/>
          <w:iCs/>
          <w:color w:val="2B2B2B"/>
        </w:rPr>
        <w:t>омічник»</w:t>
      </w:r>
      <w:r>
        <w:rPr>
          <w:rFonts w:ascii="Arial" w:hAnsi="Arial" w:cs="Arial"/>
          <w:color w:val="2B2B2B"/>
        </w:rPr>
        <w:t> має право на одержання пенсії, аліментів, заробітної плати, поштової кореспонденції, що належать фізичній особі, яка потребує допомоги.</w:t>
      </w:r>
      <w:r>
        <w:rPr>
          <w:rFonts w:ascii="Arial" w:hAnsi="Arial" w:cs="Arial"/>
          <w:color w:val="2B2B2B"/>
        </w:rPr>
        <w:br/>
      </w:r>
      <w:r>
        <w:rPr>
          <w:rFonts w:ascii="Arial" w:hAnsi="Arial" w:cs="Arial"/>
          <w:i/>
          <w:iCs/>
          <w:color w:val="2B2B2B"/>
        </w:rPr>
        <w:t>«Помічник»</w:t>
      </w:r>
      <w:r>
        <w:rPr>
          <w:rFonts w:ascii="Arial" w:hAnsi="Arial" w:cs="Arial"/>
          <w:color w:val="2B2B2B"/>
        </w:rPr>
        <w:t> має право вчиняти дрібні побутові правочини в інтересах особи, яка потребує допомоги, відповідно до наданих йому повноважень.</w:t>
      </w:r>
      <w:r>
        <w:rPr>
          <w:rFonts w:ascii="Arial" w:hAnsi="Arial" w:cs="Arial"/>
          <w:color w:val="2B2B2B"/>
        </w:rPr>
        <w:br/>
      </w:r>
      <w:r>
        <w:rPr>
          <w:rFonts w:ascii="Arial" w:hAnsi="Arial" w:cs="Arial"/>
          <w:i/>
          <w:iCs/>
          <w:color w:val="2B2B2B"/>
        </w:rPr>
        <w:t>«Помічник»</w:t>
      </w:r>
      <w:r>
        <w:rPr>
          <w:rFonts w:ascii="Arial" w:hAnsi="Arial" w:cs="Arial"/>
          <w:color w:val="2B2B2B"/>
        </w:rPr>
        <w:t> представляє особу в органах державної влади, органах влади Автономної Республіки Крим, органах місцевого самоврядування та організаціях, діяльність яких пов’язана з обслуговуванням населення.</w:t>
      </w:r>
      <w:r>
        <w:rPr>
          <w:rFonts w:ascii="Arial" w:hAnsi="Arial" w:cs="Arial"/>
          <w:color w:val="2B2B2B"/>
        </w:rPr>
        <w:br/>
      </w:r>
      <w:r>
        <w:rPr>
          <w:rFonts w:ascii="Arial" w:hAnsi="Arial" w:cs="Arial"/>
          <w:i/>
          <w:iCs/>
          <w:color w:val="2B2B2B"/>
        </w:rPr>
        <w:t>«Помічник»</w:t>
      </w:r>
      <w:r>
        <w:rPr>
          <w:rFonts w:ascii="Arial" w:hAnsi="Arial" w:cs="Arial"/>
          <w:color w:val="2B2B2B"/>
        </w:rPr>
        <w:t> може представляти фізичну особу в суді лише на підставі окремої довіреності. П</w:t>
      </w:r>
      <w:proofErr w:type="spellStart"/>
      <w:r>
        <w:rPr>
          <w:rFonts w:ascii="Arial" w:hAnsi="Arial" w:cs="Arial"/>
          <w:color w:val="2B2B2B"/>
        </w:rPr>
        <w:t>ослуги </w:t>
      </w:r>
      <w:r>
        <w:rPr>
          <w:rFonts w:ascii="Arial" w:hAnsi="Arial" w:cs="Arial"/>
          <w:i/>
          <w:iCs/>
          <w:color w:val="2B2B2B"/>
        </w:rPr>
        <w:t>«помі</w:t>
      </w:r>
      <w:proofErr w:type="spellEnd"/>
      <w:r>
        <w:rPr>
          <w:rFonts w:ascii="Arial" w:hAnsi="Arial" w:cs="Arial"/>
          <w:i/>
          <w:iCs/>
          <w:color w:val="2B2B2B"/>
        </w:rPr>
        <w:t>чника»</w:t>
      </w:r>
      <w:r>
        <w:rPr>
          <w:rFonts w:ascii="Arial" w:hAnsi="Arial" w:cs="Arial"/>
          <w:color w:val="2B2B2B"/>
        </w:rPr>
        <w:t> є оплатними, якщо інше не визначено за домовленістю сторін.</w:t>
      </w:r>
      <w:r>
        <w:rPr>
          <w:rFonts w:ascii="Arial" w:hAnsi="Arial" w:cs="Arial"/>
          <w:color w:val="2B2B2B"/>
        </w:rPr>
        <w:br/>
      </w:r>
      <w:r>
        <w:rPr>
          <w:rFonts w:ascii="Arial" w:hAnsi="Arial" w:cs="Arial"/>
          <w:i/>
          <w:iCs/>
          <w:color w:val="2B2B2B"/>
        </w:rPr>
        <w:t>«Помічник»</w:t>
      </w:r>
      <w:r>
        <w:rPr>
          <w:rFonts w:ascii="Arial" w:hAnsi="Arial" w:cs="Arial"/>
          <w:color w:val="2B2B2B"/>
        </w:rPr>
        <w:t> може бути у будь-який час відкликаний особою, яка потребувала допомоги. У цьому разі п</w:t>
      </w:r>
      <w:proofErr w:type="spellStart"/>
      <w:r>
        <w:rPr>
          <w:rFonts w:ascii="Arial" w:hAnsi="Arial" w:cs="Arial"/>
          <w:color w:val="2B2B2B"/>
        </w:rPr>
        <w:t>овноваження </w:t>
      </w:r>
      <w:r>
        <w:rPr>
          <w:rFonts w:ascii="Arial" w:hAnsi="Arial" w:cs="Arial"/>
          <w:i/>
          <w:iCs/>
          <w:color w:val="2B2B2B"/>
        </w:rPr>
        <w:t>«помічника»</w:t>
      </w:r>
      <w:proofErr w:type="spellEnd"/>
      <w:r>
        <w:rPr>
          <w:rFonts w:ascii="Arial" w:hAnsi="Arial" w:cs="Arial"/>
          <w:color w:val="2B2B2B"/>
        </w:rPr>
        <w:t> припиняються.</w:t>
      </w:r>
    </w:p>
    <w:p w:rsidR="002B695E" w:rsidRPr="00EE2DBF" w:rsidRDefault="00EE2DBF" w:rsidP="002B695E">
      <w:pPr>
        <w:pStyle w:val="a3"/>
        <w:spacing w:before="0" w:beforeAutospacing="0" w:after="0" w:afterAutospacing="0"/>
        <w:textAlignment w:val="baseline"/>
        <w:rPr>
          <w:rStyle w:val="a4"/>
          <w:rFonts w:ascii="inherit" w:hAnsi="inherit" w:cs="Arial"/>
          <w:color w:val="24890D"/>
          <w:sz w:val="30"/>
          <w:u w:val="single"/>
          <w:bdr w:val="none" w:sz="0" w:space="0" w:color="auto" w:frame="1"/>
        </w:rPr>
      </w:pPr>
      <w:bookmarkStart w:id="4" w:name="40"/>
      <w:r w:rsidRPr="00EE2DBF">
        <w:rPr>
          <w:rStyle w:val="a4"/>
          <w:rFonts w:ascii="inherit" w:hAnsi="inherit" w:cs="Arial"/>
          <w:color w:val="24890D"/>
          <w:sz w:val="30"/>
          <w:u w:val="single"/>
          <w:bdr w:val="none" w:sz="0" w:space="0" w:color="auto" w:frame="1"/>
        </w:rPr>
        <w:lastRenderedPageBreak/>
        <w:t>4</w:t>
      </w:r>
      <w:r w:rsidR="002B695E" w:rsidRPr="00EE2DBF">
        <w:rPr>
          <w:rStyle w:val="a4"/>
          <w:rFonts w:ascii="inherit" w:hAnsi="inherit" w:cs="Arial"/>
          <w:color w:val="24890D"/>
          <w:sz w:val="30"/>
          <w:u w:val="single"/>
          <w:bdr w:val="none" w:sz="0" w:space="0" w:color="auto" w:frame="1"/>
        </w:rPr>
        <w:t>. Якими нормативно-правовими документами гарантується забезпечення права людей з інвалідністю на доступ до інформації?</w:t>
      </w:r>
      <w:bookmarkEnd w:id="4"/>
    </w:p>
    <w:p w:rsidR="00EE2DBF" w:rsidRDefault="00EE2DBF" w:rsidP="002B695E">
      <w:pPr>
        <w:pStyle w:val="a3"/>
        <w:spacing w:before="0" w:beforeAutospacing="0" w:after="0" w:afterAutospacing="0"/>
        <w:textAlignment w:val="baseline"/>
        <w:rPr>
          <w:rFonts w:ascii="Arial" w:hAnsi="Arial" w:cs="Arial"/>
          <w:color w:val="2B2B2B"/>
        </w:rPr>
      </w:pP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Право людей з інвалідністю на доступ до інформації гарантовано законодавством України. Зокрема, Законом України </w:t>
      </w:r>
      <w:r>
        <w:rPr>
          <w:rFonts w:ascii="Arial" w:hAnsi="Arial" w:cs="Arial"/>
          <w:i/>
          <w:iCs/>
          <w:color w:val="2B2B2B"/>
        </w:rPr>
        <w:t>«Про інформацію»</w:t>
      </w:r>
      <w:r>
        <w:rPr>
          <w:rFonts w:ascii="Arial" w:hAnsi="Arial" w:cs="Arial"/>
          <w:color w:val="2B2B2B"/>
        </w:rPr>
        <w:t>, стаття 9. </w:t>
      </w:r>
      <w:r>
        <w:rPr>
          <w:rFonts w:ascii="Arial" w:hAnsi="Arial" w:cs="Arial"/>
          <w:i/>
          <w:iCs/>
          <w:color w:val="2B2B2B"/>
        </w:rPr>
        <w:t>«Кожному громадянину забезпечується вільний доступ до інформації, яка стосується його особисто, крім випадків передбачених законами України»</w:t>
      </w:r>
      <w:r>
        <w:rPr>
          <w:rFonts w:ascii="Arial" w:hAnsi="Arial" w:cs="Arial"/>
          <w:color w:val="2B2B2B"/>
        </w:rPr>
        <w:t>. </w:t>
      </w:r>
      <w:r>
        <w:rPr>
          <w:rFonts w:ascii="Arial" w:hAnsi="Arial" w:cs="Arial"/>
          <w:color w:val="2B2B2B"/>
        </w:rPr>
        <w:br/>
      </w:r>
      <w:r>
        <w:rPr>
          <w:rFonts w:ascii="Arial" w:hAnsi="Arial" w:cs="Arial"/>
          <w:i/>
          <w:iCs/>
          <w:color w:val="2B2B2B"/>
        </w:rPr>
        <w:t xml:space="preserve">«Інвалідам по слуху забезпечується доступ до засобів масової інформації шляхом титрування та здійснення </w:t>
      </w:r>
      <w:proofErr w:type="spellStart"/>
      <w:r>
        <w:rPr>
          <w:rFonts w:ascii="Arial" w:hAnsi="Arial" w:cs="Arial"/>
          <w:i/>
          <w:iCs/>
          <w:color w:val="2B2B2B"/>
        </w:rPr>
        <w:t>сурдоперекладу</w:t>
      </w:r>
      <w:proofErr w:type="spellEnd"/>
      <w:r>
        <w:rPr>
          <w:rFonts w:ascii="Arial" w:hAnsi="Arial" w:cs="Arial"/>
          <w:i/>
          <w:iCs/>
          <w:color w:val="2B2B2B"/>
        </w:rPr>
        <w:t xml:space="preserve"> на </w:t>
      </w:r>
      <w:proofErr w:type="spellStart"/>
      <w:r>
        <w:rPr>
          <w:rFonts w:ascii="Arial" w:hAnsi="Arial" w:cs="Arial"/>
          <w:i/>
          <w:iCs/>
          <w:color w:val="2B2B2B"/>
        </w:rPr>
        <w:t>дактильно</w:t>
      </w:r>
      <w:proofErr w:type="spellEnd"/>
      <w:r>
        <w:rPr>
          <w:rFonts w:ascii="Arial" w:hAnsi="Arial" w:cs="Arial"/>
          <w:i/>
          <w:iCs/>
          <w:color w:val="2B2B2B"/>
        </w:rPr>
        <w:t xml:space="preserve"> – жестову мову глухих інформаційних і </w:t>
      </w:r>
      <w:proofErr w:type="spellStart"/>
      <w:r>
        <w:rPr>
          <w:rFonts w:ascii="Arial" w:hAnsi="Arial" w:cs="Arial"/>
          <w:i/>
          <w:iCs/>
          <w:color w:val="2B2B2B"/>
        </w:rPr>
        <w:t>тематитичних</w:t>
      </w:r>
      <w:proofErr w:type="spellEnd"/>
      <w:r>
        <w:rPr>
          <w:rFonts w:ascii="Arial" w:hAnsi="Arial" w:cs="Arial"/>
          <w:i/>
          <w:iCs/>
          <w:color w:val="2B2B2B"/>
        </w:rPr>
        <w:t xml:space="preserve"> телепрограм, </w:t>
      </w:r>
      <w:proofErr w:type="spellStart"/>
      <w:r>
        <w:rPr>
          <w:rFonts w:ascii="Arial" w:hAnsi="Arial" w:cs="Arial"/>
          <w:i/>
          <w:iCs/>
          <w:color w:val="2B2B2B"/>
        </w:rPr>
        <w:t>кіно-</w:t>
      </w:r>
      <w:proofErr w:type="spellEnd"/>
      <w:r>
        <w:rPr>
          <w:rFonts w:ascii="Arial" w:hAnsi="Arial" w:cs="Arial"/>
          <w:i/>
          <w:iCs/>
          <w:color w:val="2B2B2B"/>
        </w:rPr>
        <w:t>, відеофільмів у порядку та на умовах, визначених Кабінетом Міністрів України»</w:t>
      </w:r>
      <w:r>
        <w:rPr>
          <w:rFonts w:ascii="Arial" w:hAnsi="Arial" w:cs="Arial"/>
          <w:color w:val="2B2B2B"/>
        </w:rPr>
        <w:t>.</w:t>
      </w:r>
    </w:p>
    <w:p w:rsidR="002B695E" w:rsidRDefault="002B695E" w:rsidP="002B695E">
      <w:pPr>
        <w:pStyle w:val="a3"/>
        <w:spacing w:before="0" w:beforeAutospacing="0" w:after="360" w:afterAutospacing="0"/>
        <w:jc w:val="right"/>
        <w:textAlignment w:val="baseline"/>
        <w:rPr>
          <w:rFonts w:ascii="Arial" w:hAnsi="Arial" w:cs="Arial"/>
          <w:color w:val="2B2B2B"/>
        </w:rPr>
      </w:pPr>
      <w:r>
        <w:rPr>
          <w:rFonts w:ascii="Arial" w:hAnsi="Arial" w:cs="Arial"/>
          <w:color w:val="2B2B2B"/>
        </w:rPr>
        <w:t>(Закон України </w:t>
      </w:r>
      <w:r>
        <w:rPr>
          <w:rFonts w:ascii="Arial" w:hAnsi="Arial" w:cs="Arial"/>
          <w:i/>
          <w:iCs/>
          <w:color w:val="2B2B2B"/>
        </w:rPr>
        <w:t>«Про основи соціальної захищеності інвалідів в Україні»</w:t>
      </w:r>
      <w:r>
        <w:rPr>
          <w:rFonts w:ascii="Arial" w:hAnsi="Arial" w:cs="Arial"/>
          <w:color w:val="2B2B2B"/>
        </w:rPr>
        <w:t>, стаття 23).</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b/>
          <w:bCs/>
          <w:color w:val="2B2B2B"/>
        </w:rPr>
        <w:t>До відома</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Розпорядження Кабінету Міністрів України:</w:t>
      </w:r>
      <w:r>
        <w:rPr>
          <w:rFonts w:ascii="Arial" w:hAnsi="Arial" w:cs="Arial"/>
          <w:color w:val="2B2B2B"/>
        </w:rPr>
        <w:br/>
        <w:t>• </w:t>
      </w:r>
      <w:r>
        <w:rPr>
          <w:rFonts w:ascii="Arial" w:hAnsi="Arial" w:cs="Arial"/>
          <w:i/>
          <w:iCs/>
          <w:color w:val="2B2B2B"/>
        </w:rPr>
        <w:t xml:space="preserve">«Про затвердження Плану заходів щодо поліпшення доступу до інформації осіб з вадами слуху шляхом субтитрування і </w:t>
      </w:r>
      <w:proofErr w:type="spellStart"/>
      <w:r>
        <w:rPr>
          <w:rFonts w:ascii="Arial" w:hAnsi="Arial" w:cs="Arial"/>
          <w:i/>
          <w:iCs/>
          <w:color w:val="2B2B2B"/>
        </w:rPr>
        <w:t>сурдоперекладу»</w:t>
      </w:r>
      <w:r>
        <w:rPr>
          <w:rFonts w:ascii="Arial" w:hAnsi="Arial" w:cs="Arial"/>
          <w:color w:val="2B2B2B"/>
        </w:rPr>
        <w:t>від</w:t>
      </w:r>
      <w:proofErr w:type="spellEnd"/>
      <w:r>
        <w:rPr>
          <w:rFonts w:ascii="Arial" w:hAnsi="Arial" w:cs="Arial"/>
          <w:color w:val="2B2B2B"/>
        </w:rPr>
        <w:t xml:space="preserve"> 25.02.2009 р. № 209-р.</w:t>
      </w:r>
      <w:r>
        <w:rPr>
          <w:rFonts w:ascii="Arial" w:hAnsi="Arial" w:cs="Arial"/>
          <w:color w:val="2B2B2B"/>
        </w:rPr>
        <w:br/>
        <w:t>• </w:t>
      </w:r>
      <w:r>
        <w:rPr>
          <w:rFonts w:ascii="Arial" w:hAnsi="Arial" w:cs="Arial"/>
          <w:i/>
          <w:iCs/>
          <w:color w:val="2B2B2B"/>
        </w:rPr>
        <w:t xml:space="preserve">«Про невідкладні заходи щодо реалізації положень статті 23 Закону України «Про основи соціальної захищеності інвалідів в </w:t>
      </w:r>
      <w:proofErr w:type="spellStart"/>
      <w:r>
        <w:rPr>
          <w:rFonts w:ascii="Arial" w:hAnsi="Arial" w:cs="Arial"/>
          <w:i/>
          <w:iCs/>
          <w:color w:val="2B2B2B"/>
        </w:rPr>
        <w:t>Укр</w:t>
      </w:r>
      <w:proofErr w:type="spellEnd"/>
      <w:r>
        <w:rPr>
          <w:rFonts w:ascii="Arial" w:hAnsi="Arial" w:cs="Arial"/>
          <w:i/>
          <w:iCs/>
          <w:color w:val="2B2B2B"/>
        </w:rPr>
        <w:t>аїні»</w:t>
      </w:r>
      <w:r>
        <w:rPr>
          <w:rFonts w:ascii="Arial" w:hAnsi="Arial" w:cs="Arial"/>
          <w:color w:val="2B2B2B"/>
        </w:rPr>
        <w:t> вiд 03.12.2009 р. № 1480-р.</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 xml:space="preserve">Зазначені акти передбачають конкретні заходи щодо створення сприятливих умов для доступу осіб з обмеженими фізичними можливостями до інформаційного простору, зокрема шляхом адаптації інформаційно-комунікаційних систем до потреб людей з вадами зору та слуху, а також збільшення кількості інформаційних та культурно-освітніх телепрограм із </w:t>
      </w:r>
      <w:proofErr w:type="spellStart"/>
      <w:r>
        <w:rPr>
          <w:rFonts w:ascii="Arial" w:hAnsi="Arial" w:cs="Arial"/>
          <w:color w:val="2B2B2B"/>
        </w:rPr>
        <w:t>сурдоперекладом</w:t>
      </w:r>
      <w:proofErr w:type="spellEnd"/>
      <w:r>
        <w:rPr>
          <w:rFonts w:ascii="Arial" w:hAnsi="Arial" w:cs="Arial"/>
          <w:color w:val="2B2B2B"/>
        </w:rPr>
        <w:t xml:space="preserve"> та титруванням.</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b/>
          <w:bCs/>
          <w:color w:val="2B2B2B"/>
        </w:rPr>
        <w:t>До відома</w:t>
      </w:r>
    </w:p>
    <w:p w:rsidR="002B695E" w:rsidRDefault="002B695E" w:rsidP="002B695E">
      <w:pPr>
        <w:pStyle w:val="a3"/>
        <w:spacing w:before="0" w:beforeAutospacing="0" w:after="360" w:afterAutospacing="0"/>
        <w:textAlignment w:val="baseline"/>
        <w:rPr>
          <w:rFonts w:ascii="Arial" w:hAnsi="Arial" w:cs="Arial"/>
          <w:color w:val="2B2B2B"/>
        </w:rPr>
      </w:pPr>
      <w:r>
        <w:rPr>
          <w:rFonts w:ascii="Arial" w:hAnsi="Arial" w:cs="Arial"/>
          <w:color w:val="2B2B2B"/>
        </w:rPr>
        <w:t>Держави – учасниці згідно статті 21 Конвенції ООН про права інвалідів вживають всіх належних заходів для:</w:t>
      </w:r>
      <w:r>
        <w:rPr>
          <w:rFonts w:ascii="Arial" w:hAnsi="Arial" w:cs="Arial"/>
          <w:color w:val="2B2B2B"/>
        </w:rPr>
        <w:br/>
        <w:t>а) надання людям з інвалідністю інформації, призначеної для широкого загалу, в доступних форматах та з використанням технологій, що враховують різні форми інвалідності, своєчасно та без додаткової оплати; </w:t>
      </w:r>
      <w:r>
        <w:rPr>
          <w:rFonts w:ascii="Arial" w:hAnsi="Arial" w:cs="Arial"/>
          <w:color w:val="2B2B2B"/>
        </w:rPr>
        <w:br/>
        <w:t xml:space="preserve">b) прийняття та сприяння використанню в офіційних стосунках: мови жестів, абетки </w:t>
      </w:r>
      <w:proofErr w:type="spellStart"/>
      <w:r>
        <w:rPr>
          <w:rFonts w:ascii="Arial" w:hAnsi="Arial" w:cs="Arial"/>
          <w:color w:val="2B2B2B"/>
        </w:rPr>
        <w:t>Брайля</w:t>
      </w:r>
      <w:proofErr w:type="spellEnd"/>
      <w:r>
        <w:rPr>
          <w:rFonts w:ascii="Arial" w:hAnsi="Arial" w:cs="Arial"/>
          <w:color w:val="2B2B2B"/>
        </w:rPr>
        <w:t>, посилюючих чи альтернативних способів спілкування та всіх інших доступних способів, методів і форматів спілкування за вибором людей з інвалідністю;</w:t>
      </w:r>
      <w:r>
        <w:rPr>
          <w:rFonts w:ascii="Arial" w:hAnsi="Arial" w:cs="Arial"/>
          <w:color w:val="2B2B2B"/>
        </w:rPr>
        <w:br/>
        <w:t>d) заохочення засобів масової інформації включаючи тих, що надають інформацію через Інтернет, до перетворення своїх послуг на доступні для людей з інвалідністю;</w:t>
      </w:r>
      <w:r>
        <w:rPr>
          <w:rFonts w:ascii="Arial" w:hAnsi="Arial" w:cs="Arial"/>
          <w:color w:val="2B2B2B"/>
        </w:rPr>
        <w:br/>
        <w:t>е) визнання та використання мови жестів.</w:t>
      </w:r>
    </w:p>
    <w:p w:rsidR="008C3303" w:rsidRDefault="008C3303"/>
    <w:sectPr w:rsidR="008C33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45ADB"/>
    <w:multiLevelType w:val="hybridMultilevel"/>
    <w:tmpl w:val="C396D1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9D"/>
    <w:rsid w:val="002B695E"/>
    <w:rsid w:val="00895D9D"/>
    <w:rsid w:val="008C3303"/>
    <w:rsid w:val="00EE2D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9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B695E"/>
    <w:rPr>
      <w:b/>
      <w:bCs/>
    </w:rPr>
  </w:style>
  <w:style w:type="character" w:styleId="a5">
    <w:name w:val="Hyperlink"/>
    <w:basedOn w:val="a0"/>
    <w:uiPriority w:val="99"/>
    <w:semiHidden/>
    <w:unhideWhenUsed/>
    <w:rsid w:val="002B69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95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2B695E"/>
    <w:rPr>
      <w:b/>
      <w:bCs/>
    </w:rPr>
  </w:style>
  <w:style w:type="character" w:styleId="a5">
    <w:name w:val="Hyperlink"/>
    <w:basedOn w:val="a0"/>
    <w:uiPriority w:val="99"/>
    <w:semiHidden/>
    <w:unhideWhenUsed/>
    <w:rsid w:val="002B6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262099">
      <w:bodyDiv w:val="1"/>
      <w:marLeft w:val="0"/>
      <w:marRight w:val="0"/>
      <w:marTop w:val="0"/>
      <w:marBottom w:val="0"/>
      <w:divBdr>
        <w:top w:val="none" w:sz="0" w:space="0" w:color="auto"/>
        <w:left w:val="none" w:sz="0" w:space="0" w:color="auto"/>
        <w:bottom w:val="none" w:sz="0" w:space="0" w:color="auto"/>
        <w:right w:val="none" w:sz="0" w:space="0" w:color="auto"/>
      </w:divBdr>
    </w:div>
    <w:div w:id="1141311665">
      <w:bodyDiv w:val="1"/>
      <w:marLeft w:val="0"/>
      <w:marRight w:val="0"/>
      <w:marTop w:val="0"/>
      <w:marBottom w:val="0"/>
      <w:divBdr>
        <w:top w:val="none" w:sz="0" w:space="0" w:color="auto"/>
        <w:left w:val="none" w:sz="0" w:space="0" w:color="auto"/>
        <w:bottom w:val="none" w:sz="0" w:space="0" w:color="auto"/>
        <w:right w:val="none" w:sz="0" w:space="0" w:color="auto"/>
      </w:divBdr>
    </w:div>
    <w:div w:id="172120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6826</Words>
  <Characters>3891</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2018-05-07T12:47:00Z</dcterms:created>
  <dcterms:modified xsi:type="dcterms:W3CDTF">2018-05-07T13:03:00Z</dcterms:modified>
</cp:coreProperties>
</file>