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8C" w:rsidRPr="00177DC4" w:rsidRDefault="00BD508C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uk-UA"/>
        </w:rPr>
      </w:pPr>
    </w:p>
    <w:p w:rsidR="001339C4" w:rsidRPr="00177DC4" w:rsidRDefault="001339C4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 xml:space="preserve">АНАЛІЗ </w:t>
      </w:r>
    </w:p>
    <w:p w:rsidR="00BD508C" w:rsidRPr="00177DC4" w:rsidRDefault="001339C4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>звернень громадян, які надійшли до Сахновщинського районного суду</w:t>
      </w:r>
    </w:p>
    <w:p w:rsidR="001339C4" w:rsidRPr="00177DC4" w:rsidRDefault="001339C4" w:rsidP="00BD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 xml:space="preserve"> Харківської області протягом</w:t>
      </w:r>
      <w:r w:rsid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 xml:space="preserve"> </w:t>
      </w: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>201</w:t>
      </w:r>
      <w:r w:rsidR="00B43F0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>9</w:t>
      </w: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 xml:space="preserve"> року</w:t>
      </w:r>
    </w:p>
    <w:p w:rsidR="00BD508C" w:rsidRPr="00177DC4" w:rsidRDefault="00BD508C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uk-UA"/>
        </w:rPr>
      </w:pPr>
    </w:p>
    <w:p w:rsidR="001339C4" w:rsidRPr="00177DC4" w:rsidRDefault="001339C4" w:rsidP="00B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Відповідно до плану роботи Сахновщинського районного суду Харківської області на 201</w:t>
      </w:r>
      <w:r w:rsidR="00B43F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9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рік проведено аналіз звернень громадян, </w:t>
      </w:r>
      <w:r w:rsidR="008D26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які надійшли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до суду протягом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201</w:t>
      </w:r>
      <w:r w:rsidR="00B43F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9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року.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При проведенні аналізу використані: Журнал реєстрації пропозицій, заяв і скарг громадян, </w:t>
      </w:r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Журнал обліку звернень та запитів народних депутатів,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Журнал прийому громадян головою суду, Журнал особистого прийому громадян керівником апарату</w:t>
      </w:r>
      <w:r w:rsidR="00C86B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суду</w:t>
      </w:r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</w:t>
      </w:r>
      <w:r w:rsidR="00C86B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також був використаний Журнал реєстрації інформаційних запитів</w:t>
      </w:r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матеріали по зверненням громадян за 201</w:t>
      </w:r>
      <w:r w:rsidR="00B43F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9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рік</w:t>
      </w:r>
      <w:r w:rsidR="00C86B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 окремо враховані документи щодо розгляду інформаційних запитів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.</w:t>
      </w:r>
    </w:p>
    <w:p w:rsid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Відповідно 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ст. 40 Конституції України</w:t>
      </w:r>
      <w:r w:rsidR="00177D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та </w:t>
      </w:r>
      <w:r w:rsidR="00177D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Закону України «Про звернення громадян»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у</w:t>
      </w:r>
      <w:r w:rsidR="00177DC4" w:rsidRPr="00177DC4">
        <w:rPr>
          <w:rFonts w:ascii="Times New Roman" w:hAnsi="Times New Roman" w:cs="Times New Roman"/>
          <w:color w:val="000000"/>
          <w:sz w:val="28"/>
          <w:shd w:val="clear" w:color="auto" w:fill="FFFFFF"/>
        </w:rPr>
        <w:t>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зобов'язані розглянути звернення і дати обґрунтовану відповідь у встановлений законом строк.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У Сахновщинському районному суді Харківської області прийом </w:t>
      </w:r>
      <w:r w:rsidR="00C86B30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громадян</w:t>
      </w:r>
      <w:r w:rsidR="00C86B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 приводу скарг на дії працівників апарату суду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здійснюєть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ся головою суду, кожні вівторок</w:t>
      </w:r>
      <w:r w:rsidR="00B43F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середа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 09.00 до 12.00 години. Секретарем судового засідання ведеться журнал особистого прийому громадян</w:t>
      </w:r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голови суду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. 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Згідно графіку прийому громадян, затвердженого наказом голови суду</w:t>
      </w:r>
      <w:r w:rsidR="00B43F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від 08.01.2019 року № 02-02/02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, </w:t>
      </w:r>
      <w:r w:rsidR="00201A43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прийом громадян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FA45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керівник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ом апарату суду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здійснює </w:t>
      </w:r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щоденно 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в період робочого часу</w:t>
      </w:r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3021E7" w:rsidRPr="00177D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 приводу скарг на дії працівників суду, роботи суду, та інших організаційних питань, про що ведеться  журнал особистого прийому. 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Особлива увага під час проведення прийому приділяється зверненням інвалідів та учасників Великої Вітчизняної війни, ветеранів праці, учасників та потерпілих внаслідок Чорнобильської катастрофи,</w:t>
      </w:r>
      <w:r w:rsidR="00201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учасникам бойових дій в зоні АТО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осіб, які потребують соціальної допомоги та підтримки. У разі звернення даної категорії населення їх прийом проводився позачергово, незалежно від днів та годин прийому.</w:t>
      </w:r>
    </w:p>
    <w:p w:rsidR="003021E7" w:rsidRPr="00C01F1A" w:rsidRDefault="00FA459B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На протязі 201</w:t>
      </w:r>
      <w:r w:rsidR="00B43F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року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на прийомі у голови суду громадян зі скаргами на дії працівників суду не було. </w:t>
      </w:r>
      <w:r w:rsidR="00B43F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Надійшла 1 скарга з приводу порушення строків направлення судового рішення одній із сторін судового процесу, про що керівник апарату направила обґрунтований лист скаржнику із роз’ясненням порушеного питання.</w:t>
      </w:r>
      <w:r w:rsidR="00FB1447" w:rsidRPr="00FB14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FB14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Водночас </w:t>
      </w:r>
      <w:r w:rsidR="00FB144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на особистому прийомі </w:t>
      </w:r>
      <w:r w:rsidR="00FB14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керівника </w:t>
      </w:r>
      <w:r w:rsidR="00FB144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апарату суду </w:t>
      </w:r>
      <w:r w:rsidR="00FB14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було </w:t>
      </w:r>
      <w:r w:rsidR="00B43F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3 громадян</w:t>
      </w:r>
      <w:r w:rsidR="00C01F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uk-UA"/>
        </w:rPr>
        <w:t xml:space="preserve">, де </w:t>
      </w:r>
      <w:r w:rsidR="00C01F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двоє громадян звернулися для з’ясування порядку подачі документів до суду, а один з питанням стадії розгляду справи. </w:t>
      </w:r>
    </w:p>
    <w:p w:rsidR="00BD508C" w:rsidRDefault="00FA459B" w:rsidP="008C05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Також д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 суду не надходило ж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одн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ої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заяв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и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 скарг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и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C01F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т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а дії суддів.</w:t>
      </w:r>
    </w:p>
    <w:p w:rsidR="00186DF1" w:rsidRDefault="00186DF1" w:rsidP="0018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На протязі 201</w:t>
      </w:r>
      <w:r w:rsidR="00C01F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року до суду надійшло </w:t>
      </w:r>
      <w:r w:rsidR="00C01F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43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письмових звернень громадян, </w:t>
      </w:r>
      <w:r w:rsidR="00E233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де 37 стосовно стадії розгляду справи</w:t>
      </w:r>
      <w:r w:rsidR="001B3D9D" w:rsidRPr="001B3D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1B3D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або наявності справ у провадженні </w:t>
      </w:r>
      <w:r w:rsidR="001B3D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lastRenderedPageBreak/>
        <w:t>Сахновщинського районного суду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</w:t>
      </w:r>
      <w:r w:rsidR="001B3D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інші стосувалися </w:t>
      </w:r>
      <w:r w:rsidR="007077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питань </w:t>
      </w:r>
      <w:r w:rsidR="001B3D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роботи з електронним судом</w:t>
      </w:r>
      <w:r w:rsidR="007077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</w:t>
      </w:r>
      <w:r w:rsidR="001B3D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необхідність врахування в роботі узагальнення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 які в установлений законодавством строк було розглянуто та направлено письмові відповіді</w:t>
      </w:r>
      <w:r w:rsidR="00E23309" w:rsidRPr="00E233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E233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а інші руху справ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. </w:t>
      </w:r>
    </w:p>
    <w:p w:rsidR="00186DF1" w:rsidRDefault="00186DF1" w:rsidP="0018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Звернень народних депутатів у 201</w:t>
      </w:r>
      <w:r w:rsidR="007077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році не було.</w:t>
      </w:r>
    </w:p>
    <w:p w:rsidR="00186DF1" w:rsidRPr="00177DC4" w:rsidRDefault="0088008B" w:rsidP="0018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У</w:t>
      </w:r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звітному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201</w:t>
      </w:r>
      <w:r w:rsidR="007077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році </w:t>
      </w:r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до суду над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ійшло </w:t>
      </w:r>
      <w:r w:rsidR="00B726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12</w:t>
      </w:r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інформаційних запитів</w:t>
      </w:r>
      <w:bookmarkStart w:id="0" w:name="_GoBack"/>
      <w:bookmarkEnd w:id="0"/>
      <w:r w:rsidR="00186D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. Усі запити на інформацію реєструвалися відповідальною особою у журналі реєстрації інформаційних запитів та розглянуті у встановлений законодавством строк.</w:t>
      </w:r>
    </w:p>
    <w:p w:rsidR="00FB1447" w:rsidRDefault="00FB1447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</w:p>
    <w:p w:rsidR="00186DF1" w:rsidRPr="006D3D33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Керівник апарату</w:t>
      </w:r>
    </w:p>
    <w:p w:rsidR="00186DF1" w:rsidRPr="006D3D33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  <w:t>Сахновщинського районного суду</w:t>
      </w:r>
    </w:p>
    <w:p w:rsidR="00186DF1" w:rsidRPr="006D3D33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  <w:t>Харківської області</w:t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Голікова</w:t>
      </w:r>
      <w:proofErr w:type="spellEnd"/>
    </w:p>
    <w:p w:rsidR="00186DF1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</w:pPr>
    </w:p>
    <w:p w:rsidR="00186DF1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</w:pPr>
    </w:p>
    <w:p w:rsidR="00186DF1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</w:pPr>
    </w:p>
    <w:p w:rsidR="00186DF1" w:rsidRPr="006D3D33" w:rsidRDefault="00186DF1" w:rsidP="00186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</w:pPr>
      <w:proofErr w:type="spellStart"/>
      <w:r w:rsidRPr="006D3D3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  <w:t>Ігнатченко</w:t>
      </w:r>
      <w:proofErr w:type="spellEnd"/>
      <w:r w:rsidRPr="006D3D3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  <w:t xml:space="preserve"> Я.М. (05762) 3 19 79</w:t>
      </w:r>
    </w:p>
    <w:sectPr w:rsidR="00186DF1" w:rsidRPr="006D3D33" w:rsidSect="00707723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C4"/>
    <w:rsid w:val="001339C4"/>
    <w:rsid w:val="00177DC4"/>
    <w:rsid w:val="00186DF1"/>
    <w:rsid w:val="001B3D9D"/>
    <w:rsid w:val="00201A43"/>
    <w:rsid w:val="003021E7"/>
    <w:rsid w:val="0043097D"/>
    <w:rsid w:val="00447724"/>
    <w:rsid w:val="00477F49"/>
    <w:rsid w:val="004B7444"/>
    <w:rsid w:val="004B7BED"/>
    <w:rsid w:val="00580D3D"/>
    <w:rsid w:val="00707723"/>
    <w:rsid w:val="0088008B"/>
    <w:rsid w:val="008C05F9"/>
    <w:rsid w:val="008D26E4"/>
    <w:rsid w:val="00A72FD6"/>
    <w:rsid w:val="00B43F09"/>
    <w:rsid w:val="00B7261F"/>
    <w:rsid w:val="00BC55A6"/>
    <w:rsid w:val="00BD508C"/>
    <w:rsid w:val="00C01F1A"/>
    <w:rsid w:val="00C86B30"/>
    <w:rsid w:val="00CD225F"/>
    <w:rsid w:val="00E15E9E"/>
    <w:rsid w:val="00E23309"/>
    <w:rsid w:val="00E247ED"/>
    <w:rsid w:val="00E71C9F"/>
    <w:rsid w:val="00FA459B"/>
    <w:rsid w:val="00F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8675"/>
  <w15:docId w15:val="{883C7282-CEB0-4E83-ACF1-E89ECAAF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177DC4"/>
  </w:style>
  <w:style w:type="character" w:customStyle="1" w:styleId="apple-converted-space">
    <w:name w:val="apple-converted-space"/>
    <w:basedOn w:val="a0"/>
    <w:rsid w:val="00177DC4"/>
  </w:style>
  <w:style w:type="paragraph" w:styleId="a3">
    <w:name w:val="Balloon Text"/>
    <w:basedOn w:val="a"/>
    <w:link w:val="a4"/>
    <w:uiPriority w:val="99"/>
    <w:semiHidden/>
    <w:unhideWhenUsed/>
    <w:rsid w:val="0020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96">
          <w:marLeft w:val="0"/>
          <w:marRight w:val="10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71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4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73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62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77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2020-01-02T09:39:00Z</cp:lastPrinted>
  <dcterms:created xsi:type="dcterms:W3CDTF">2018-01-04T08:39:00Z</dcterms:created>
  <dcterms:modified xsi:type="dcterms:W3CDTF">2020-01-02T09:40:00Z</dcterms:modified>
</cp:coreProperties>
</file>